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0114" w14:textId="77777777" w:rsidR="000A5914" w:rsidRPr="0063112E" w:rsidRDefault="000A5914" w:rsidP="000A5914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63112E">
        <w:rPr>
          <w:rFonts w:ascii="Arial" w:hAnsi="Arial" w:cs="Arial"/>
          <w:b/>
          <w:u w:val="single"/>
        </w:rPr>
        <w:t>1.0. AMAÇ</w:t>
      </w:r>
    </w:p>
    <w:p w14:paraId="66870027" w14:textId="77777777" w:rsidR="000A5914" w:rsidRDefault="000A5914" w:rsidP="000A5914">
      <w:pPr>
        <w:jc w:val="both"/>
        <w:rPr>
          <w:rFonts w:ascii="Arial" w:hAnsi="Arial" w:cs="Arial"/>
        </w:rPr>
      </w:pPr>
      <w:r w:rsidRPr="0063112E">
        <w:rPr>
          <w:rFonts w:ascii="Arial" w:hAnsi="Arial" w:cs="Arial"/>
        </w:rPr>
        <w:t>Faaliyetler ile ilgili tehlikeleri tanımlamak, bu tehlikelerle ilgili, riskleri değerlendirmek ve bunları önlemek için gereken uygulamalar</w:t>
      </w:r>
      <w:r>
        <w:rPr>
          <w:rFonts w:ascii="Arial" w:hAnsi="Arial" w:cs="Arial"/>
        </w:rPr>
        <w:t>a</w:t>
      </w:r>
      <w:r w:rsidRPr="0063112E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>yöntemlere ait süreçlerin takibinin gerçekleştirilmesi.</w:t>
      </w:r>
    </w:p>
    <w:p w14:paraId="641DD898" w14:textId="77777777" w:rsidR="000A5914" w:rsidRPr="000A5914" w:rsidRDefault="000A5914" w:rsidP="000A5914">
      <w:pPr>
        <w:jc w:val="both"/>
        <w:rPr>
          <w:rFonts w:ascii="Arial" w:hAnsi="Arial" w:cs="Arial"/>
          <w:b/>
          <w:u w:val="single"/>
        </w:rPr>
      </w:pPr>
      <w:r w:rsidRPr="000A5914">
        <w:rPr>
          <w:rFonts w:ascii="Arial" w:hAnsi="Arial" w:cs="Arial"/>
          <w:b/>
          <w:u w:val="single"/>
        </w:rPr>
        <w:t xml:space="preserve">2.0. </w:t>
      </w:r>
      <w:r>
        <w:rPr>
          <w:rFonts w:ascii="Arial" w:hAnsi="Arial" w:cs="Arial"/>
          <w:b/>
          <w:u w:val="single"/>
        </w:rPr>
        <w:t>KAPSAM</w:t>
      </w:r>
    </w:p>
    <w:p w14:paraId="680B3142" w14:textId="77777777" w:rsidR="000A5914" w:rsidRDefault="000A5914" w:rsidP="000A5914">
      <w:pPr>
        <w:jc w:val="both"/>
        <w:rPr>
          <w:rFonts w:ascii="Arial" w:hAnsi="Arial" w:cs="Arial"/>
        </w:rPr>
      </w:pPr>
      <w:r w:rsidRPr="0063112E">
        <w:rPr>
          <w:rFonts w:ascii="Arial" w:hAnsi="Arial" w:cs="Arial"/>
        </w:rPr>
        <w:t xml:space="preserve">Planlı ve Plansız Faaliyetleri, ziyaretçi ve taşeronları da içerecek şekilde bütün çalışanlarının faaliyetlerini, kullanılan teçhizatı ve olanakları ile ilgili tehlikelerin değerlendirilmesini, ülkemizde geçerli olan iş </w:t>
      </w:r>
      <w:r w:rsidR="00B00060">
        <w:rPr>
          <w:rFonts w:ascii="Arial" w:hAnsi="Arial" w:cs="Arial"/>
        </w:rPr>
        <w:t xml:space="preserve">sağlığı ve </w:t>
      </w:r>
      <w:r w:rsidRPr="0063112E">
        <w:rPr>
          <w:rFonts w:ascii="Arial" w:hAnsi="Arial" w:cs="Arial"/>
        </w:rPr>
        <w:t xml:space="preserve">güvenliği mevzuatının gereklerini, kapsar. </w:t>
      </w:r>
    </w:p>
    <w:p w14:paraId="106D9C5A" w14:textId="77777777" w:rsidR="000A5914" w:rsidRPr="000A5914" w:rsidRDefault="000A5914" w:rsidP="000A5914">
      <w:pPr>
        <w:jc w:val="both"/>
        <w:rPr>
          <w:rFonts w:ascii="Arial" w:hAnsi="Arial" w:cs="Arial"/>
          <w:b/>
          <w:u w:val="single"/>
        </w:rPr>
      </w:pPr>
      <w:r w:rsidRPr="000A5914">
        <w:rPr>
          <w:rFonts w:ascii="Arial" w:hAnsi="Arial" w:cs="Arial"/>
          <w:b/>
          <w:u w:val="single"/>
        </w:rPr>
        <w:t>3.0.</w:t>
      </w:r>
      <w:r>
        <w:rPr>
          <w:rFonts w:ascii="Arial" w:hAnsi="Arial" w:cs="Arial"/>
          <w:b/>
          <w:u w:val="single"/>
        </w:rPr>
        <w:t xml:space="preserve"> </w:t>
      </w:r>
      <w:r w:rsidRPr="000A5914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ANIMLAR</w:t>
      </w:r>
    </w:p>
    <w:p w14:paraId="5813E756" w14:textId="77777777" w:rsidR="000A5914" w:rsidRPr="00B00060" w:rsidRDefault="000A5914" w:rsidP="00B00060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B00060">
        <w:rPr>
          <w:rFonts w:ascii="Arial" w:hAnsi="Arial" w:cs="Arial"/>
          <w:b/>
        </w:rPr>
        <w:t>Önleme:</w:t>
      </w:r>
      <w:r w:rsidRPr="00B00060">
        <w:rPr>
          <w:rFonts w:ascii="Arial" w:hAnsi="Arial" w:cs="Arial"/>
        </w:rPr>
        <w:t xml:space="preserve"> İşyerinde yürütülen işlerin bütün safhalarında iş sağlığı ve güvenliği ile ilgili riskleri ortadan kaldırmak veya azaltmak için planlanan ve alınan</w:t>
      </w:r>
      <w:r w:rsidR="00B00060" w:rsidRPr="00B00060"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tedbirlerin tümünü,</w:t>
      </w:r>
    </w:p>
    <w:p w14:paraId="0E9EA264" w14:textId="77777777" w:rsidR="000A5914" w:rsidRPr="00B00060" w:rsidRDefault="000A5914" w:rsidP="00B00060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B00060">
        <w:rPr>
          <w:rFonts w:ascii="Arial" w:hAnsi="Arial" w:cs="Arial"/>
          <w:b/>
        </w:rPr>
        <w:t>Ramak kala olay:</w:t>
      </w:r>
      <w:r w:rsidRPr="00B00060">
        <w:rPr>
          <w:rFonts w:ascii="Arial" w:hAnsi="Arial" w:cs="Arial"/>
        </w:rPr>
        <w:t xml:space="preserve"> İşyerinde meydana gelen; çalışan, işyeri ya da iş ekipmanını</w:t>
      </w:r>
      <w:r w:rsidR="00B00060" w:rsidRPr="00B00060"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zarara uğratma potansiyeli olduğu halde zarara uğratmayan olayı,</w:t>
      </w:r>
    </w:p>
    <w:p w14:paraId="76C88920" w14:textId="77777777" w:rsidR="00B00060" w:rsidRPr="00B00060" w:rsidRDefault="00B00060" w:rsidP="00B00060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B00060">
        <w:rPr>
          <w:rFonts w:ascii="Arial" w:hAnsi="Arial" w:cs="Arial"/>
          <w:b/>
        </w:rPr>
        <w:t>Tehlike:</w:t>
      </w:r>
      <w:r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İşyerinde var olan ya da dışarıdan gelebilecek, çalışanı veya işyerini etkileyebilecek zarar veya hasar verme potansiyelini, ifade eder.</w:t>
      </w:r>
    </w:p>
    <w:p w14:paraId="064196AD" w14:textId="77777777" w:rsidR="000A5914" w:rsidRPr="00B00060" w:rsidRDefault="000A5914" w:rsidP="00B00060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B00060">
        <w:rPr>
          <w:rFonts w:ascii="Arial" w:hAnsi="Arial" w:cs="Arial"/>
          <w:b/>
        </w:rPr>
        <w:t>Risk:</w:t>
      </w:r>
      <w:r w:rsidRPr="00B00060">
        <w:rPr>
          <w:rFonts w:ascii="Arial" w:hAnsi="Arial" w:cs="Arial"/>
        </w:rPr>
        <w:t xml:space="preserve"> Tehlikeden kaynaklanacak kayıp, yaralanma ya da başka zararlı</w:t>
      </w:r>
      <w:r w:rsidR="00B00060" w:rsidRPr="00B00060"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sonuç meydana gelme ihtimalini,</w:t>
      </w:r>
    </w:p>
    <w:p w14:paraId="1D3E1CAD" w14:textId="77777777" w:rsidR="00B00060" w:rsidRDefault="000A5914" w:rsidP="00B00060">
      <w:pPr>
        <w:pStyle w:val="ListeParagraf"/>
        <w:numPr>
          <w:ilvl w:val="0"/>
          <w:numId w:val="3"/>
        </w:numPr>
        <w:jc w:val="both"/>
        <w:rPr>
          <w:rFonts w:ascii="Arial" w:hAnsi="Arial" w:cs="Arial"/>
        </w:rPr>
      </w:pPr>
      <w:r w:rsidRPr="00B00060">
        <w:rPr>
          <w:rFonts w:ascii="Arial" w:hAnsi="Arial" w:cs="Arial"/>
          <w:b/>
        </w:rPr>
        <w:t>Risk değerlendirmesi:</w:t>
      </w:r>
      <w:r w:rsidRPr="00B00060">
        <w:rPr>
          <w:rFonts w:ascii="Arial" w:hAnsi="Arial" w:cs="Arial"/>
        </w:rPr>
        <w:t xml:space="preserve"> İşyerinde var olan ya da dışarıdan gelebilecek tehlikelerin belirlenmesi, bu tehlikelerin riske dönüşmesine yol</w:t>
      </w:r>
      <w:r w:rsidR="00B00060" w:rsidRPr="00B00060"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açan faktörler ile</w:t>
      </w:r>
      <w:r w:rsidR="00B00060" w:rsidRPr="00B00060"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tehlikelerden kaynaklanan risklerin analiz</w:t>
      </w:r>
      <w:r w:rsidR="00B00060" w:rsidRPr="00B00060"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edilerek derecelendirilmesi ve kontrol tedbirlerinin kararlaştırılması</w:t>
      </w:r>
      <w:r w:rsidR="00B00060" w:rsidRPr="00B00060"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amacıyla yapılması gerekli</w:t>
      </w:r>
      <w:r w:rsidR="00B00060" w:rsidRPr="00B00060"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çalışmaları</w:t>
      </w:r>
      <w:r w:rsidR="00B00060">
        <w:rPr>
          <w:rFonts w:ascii="Arial" w:hAnsi="Arial" w:cs="Arial"/>
        </w:rPr>
        <w:t>.</w:t>
      </w:r>
    </w:p>
    <w:p w14:paraId="72DEEAAB" w14:textId="77777777" w:rsidR="00B00060" w:rsidRDefault="00B00060" w:rsidP="00B00060">
      <w:pPr>
        <w:jc w:val="both"/>
        <w:rPr>
          <w:rFonts w:ascii="Arial" w:hAnsi="Arial" w:cs="Arial"/>
          <w:b/>
          <w:u w:val="single"/>
        </w:rPr>
      </w:pPr>
      <w:r w:rsidRPr="00B00060">
        <w:rPr>
          <w:rFonts w:ascii="Arial" w:hAnsi="Arial" w:cs="Arial"/>
          <w:b/>
          <w:u w:val="single"/>
        </w:rPr>
        <w:t>4.0. RİSK DEĞERLENDİRMESİ EKİPLERİ ÇALIŞMA PRENSİPLERİ</w:t>
      </w:r>
    </w:p>
    <w:p w14:paraId="6CDD8972" w14:textId="77777777" w:rsidR="00B00060" w:rsidRDefault="00B00060" w:rsidP="00B0006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B00060">
        <w:rPr>
          <w:rFonts w:ascii="Arial" w:hAnsi="Arial" w:cs="Arial"/>
        </w:rPr>
        <w:t xml:space="preserve">Risk </w:t>
      </w:r>
      <w:r>
        <w:rPr>
          <w:rFonts w:ascii="Arial" w:hAnsi="Arial" w:cs="Arial"/>
        </w:rPr>
        <w:t>değerlendirmesi çalışmaları, risk değerlendirmesi ekiplerinin koordineli çalışmaları ile yürütülür.</w:t>
      </w:r>
    </w:p>
    <w:p w14:paraId="09EEC6D7" w14:textId="77777777" w:rsidR="00B00060" w:rsidRDefault="00B00060" w:rsidP="00B0006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Risk değerlendirmesi çalışmalarına başlamadan önce, işyeri için risk değerlendirmesi ekibi tarafından işyerinin faaliyet alanına uygun kontrol listeleri oluşturularak, ön tehlike analizi çalışması gerçekleştirilir.</w:t>
      </w:r>
    </w:p>
    <w:p w14:paraId="284ED34A" w14:textId="77777777" w:rsidR="00B00060" w:rsidRDefault="00B00060" w:rsidP="002033C6">
      <w:pPr>
        <w:pStyle w:val="ListeParagraf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B00060">
        <w:rPr>
          <w:rFonts w:ascii="Arial" w:hAnsi="Arial" w:cs="Arial"/>
        </w:rPr>
        <w:t>Tehlikeler tanımlanırken çalışma ortamı,</w:t>
      </w:r>
      <w:r>
        <w:rPr>
          <w:rFonts w:ascii="Arial" w:hAnsi="Arial" w:cs="Arial"/>
        </w:rPr>
        <w:t xml:space="preserve"> </w:t>
      </w:r>
      <w:r w:rsidRPr="00B00060">
        <w:rPr>
          <w:rFonts w:ascii="Arial" w:hAnsi="Arial" w:cs="Arial"/>
        </w:rPr>
        <w:t>çalışanlar ve işyerine ilişkin</w:t>
      </w:r>
      <w:r>
        <w:rPr>
          <w:rFonts w:ascii="Arial" w:hAnsi="Arial" w:cs="Arial"/>
        </w:rPr>
        <w:t xml:space="preserve">, geçmiş kaza kayıtları, işyerine ait makine ve teçhizat bilgisi, </w:t>
      </w:r>
      <w:r w:rsidR="002033C6">
        <w:rPr>
          <w:rFonts w:ascii="Arial" w:hAnsi="Arial" w:cs="Arial"/>
        </w:rPr>
        <w:t>organizasyon ve hiyerarşik yapı, meslek hastalıkları, özel çalışma grupları, çalışanların eğitimleri, ramak kala olay kayıtları, malzeme güvenlik bilgi formları, ortam termal konfor ölçümleri, geçmiş risk değerlendirmesi çalışmaları gibi bilgiler toplanır.</w:t>
      </w:r>
    </w:p>
    <w:p w14:paraId="730C85A9" w14:textId="77777777" w:rsidR="002033C6" w:rsidRDefault="002033C6" w:rsidP="002033C6">
      <w:pPr>
        <w:pStyle w:val="ListeParagraf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İşyerine ait tehlikelerden kaynakl</w:t>
      </w:r>
      <w:r w:rsidR="006E06FA">
        <w:rPr>
          <w:rFonts w:ascii="Arial" w:hAnsi="Arial" w:cs="Arial"/>
        </w:rPr>
        <w:t>ı</w:t>
      </w:r>
      <w:r>
        <w:rPr>
          <w:rFonts w:ascii="Arial" w:hAnsi="Arial" w:cs="Arial"/>
        </w:rPr>
        <w:t xml:space="preserve"> riskler </w:t>
      </w:r>
      <w:r w:rsidR="006E06FA">
        <w:rPr>
          <w:rFonts w:ascii="Arial" w:hAnsi="Arial" w:cs="Arial"/>
        </w:rPr>
        <w:t>için</w:t>
      </w:r>
      <w:r>
        <w:rPr>
          <w:rFonts w:ascii="Arial" w:hAnsi="Arial" w:cs="Arial"/>
        </w:rPr>
        <w:t xml:space="preserve"> kontrol adımları oluşturulur.</w:t>
      </w:r>
    </w:p>
    <w:p w14:paraId="4270A50C" w14:textId="77777777" w:rsidR="002033C6" w:rsidRDefault="002033C6" w:rsidP="002033C6">
      <w:pPr>
        <w:pStyle w:val="ListeParagraf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2033C6">
        <w:rPr>
          <w:rFonts w:ascii="Arial" w:hAnsi="Arial" w:cs="Arial"/>
        </w:rPr>
        <w:t>Risk kontrol</w:t>
      </w:r>
      <w:r>
        <w:rPr>
          <w:rFonts w:ascii="Arial" w:hAnsi="Arial" w:cs="Arial"/>
        </w:rPr>
        <w:t xml:space="preserve"> </w:t>
      </w:r>
      <w:r w:rsidRPr="002033C6">
        <w:rPr>
          <w:rFonts w:ascii="Arial" w:hAnsi="Arial" w:cs="Arial"/>
        </w:rPr>
        <w:t>adımları uygulanırken toplu korunma önlemlerine, kişisel korunma önlemlerine göre öncelik verilmesi ve uygulanacak önlemlerin yeni risklere</w:t>
      </w:r>
      <w:r>
        <w:rPr>
          <w:rFonts w:ascii="Arial" w:hAnsi="Arial" w:cs="Arial"/>
        </w:rPr>
        <w:t xml:space="preserve"> </w:t>
      </w:r>
      <w:r w:rsidRPr="002033C6">
        <w:rPr>
          <w:rFonts w:ascii="Arial" w:hAnsi="Arial" w:cs="Arial"/>
        </w:rPr>
        <w:t>neden olmaması</w:t>
      </w:r>
      <w:r>
        <w:rPr>
          <w:rFonts w:ascii="Arial" w:hAnsi="Arial" w:cs="Arial"/>
        </w:rPr>
        <w:t xml:space="preserve"> </w:t>
      </w:r>
      <w:r w:rsidRPr="002033C6">
        <w:rPr>
          <w:rFonts w:ascii="Arial" w:hAnsi="Arial" w:cs="Arial"/>
        </w:rPr>
        <w:t>sağlanır.</w:t>
      </w:r>
    </w:p>
    <w:p w14:paraId="7678928D" w14:textId="77777777" w:rsidR="002033C6" w:rsidRDefault="002033C6" w:rsidP="002033C6">
      <w:pPr>
        <w:pStyle w:val="ListeParagraf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2033C6">
        <w:rPr>
          <w:rFonts w:ascii="Arial" w:hAnsi="Arial" w:cs="Arial"/>
        </w:rPr>
        <w:t>Belirlenen risk için kontrol tedbirlerinin hayata geçirilmesinden sonra yeniden risk seviyesi tespiti yapılır. Yeni</w:t>
      </w:r>
      <w:r>
        <w:rPr>
          <w:rFonts w:ascii="Arial" w:hAnsi="Arial" w:cs="Arial"/>
        </w:rPr>
        <w:t xml:space="preserve"> </w:t>
      </w:r>
      <w:r w:rsidRPr="002033C6">
        <w:rPr>
          <w:rFonts w:ascii="Arial" w:hAnsi="Arial" w:cs="Arial"/>
        </w:rPr>
        <w:t>seviye, kabul</w:t>
      </w:r>
      <w:r>
        <w:rPr>
          <w:rFonts w:ascii="Arial" w:hAnsi="Arial" w:cs="Arial"/>
        </w:rPr>
        <w:t xml:space="preserve"> </w:t>
      </w:r>
      <w:r w:rsidRPr="002033C6">
        <w:rPr>
          <w:rFonts w:ascii="Arial" w:hAnsi="Arial" w:cs="Arial"/>
        </w:rPr>
        <w:t>edilebilir risk seviyesinin</w:t>
      </w:r>
      <w:r>
        <w:rPr>
          <w:rFonts w:ascii="Arial" w:hAnsi="Arial" w:cs="Arial"/>
        </w:rPr>
        <w:t xml:space="preserve"> </w:t>
      </w:r>
      <w:r w:rsidRPr="002033C6">
        <w:rPr>
          <w:rFonts w:ascii="Arial" w:hAnsi="Arial" w:cs="Arial"/>
        </w:rPr>
        <w:t>üzerinde ise bu maddedeki</w:t>
      </w:r>
      <w:r>
        <w:rPr>
          <w:rFonts w:ascii="Arial" w:hAnsi="Arial" w:cs="Arial"/>
        </w:rPr>
        <w:t xml:space="preserve"> </w:t>
      </w:r>
      <w:r w:rsidRPr="002033C6">
        <w:rPr>
          <w:rFonts w:ascii="Arial" w:hAnsi="Arial" w:cs="Arial"/>
        </w:rPr>
        <w:t>adımlar tekrarlanır</w:t>
      </w:r>
      <w:r>
        <w:rPr>
          <w:rFonts w:ascii="Arial" w:hAnsi="Arial" w:cs="Arial"/>
        </w:rPr>
        <w:t>.</w:t>
      </w:r>
    </w:p>
    <w:p w14:paraId="0A9B1939" w14:textId="77777777" w:rsidR="002033C6" w:rsidRPr="002033C6" w:rsidRDefault="002033C6" w:rsidP="002033C6">
      <w:pPr>
        <w:pStyle w:val="ListeParagraf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2033C6">
        <w:rPr>
          <w:rFonts w:ascii="Arial" w:hAnsi="Arial" w:cs="Arial"/>
        </w:rPr>
        <w:t>Yapılmış olan risk değerlendirmesi; tehlike sınıfına göre çok tehlikeli, tehlikeli ve az</w:t>
      </w:r>
      <w:r>
        <w:rPr>
          <w:rFonts w:ascii="Arial" w:hAnsi="Arial" w:cs="Arial"/>
        </w:rPr>
        <w:t xml:space="preserve"> </w:t>
      </w:r>
      <w:r w:rsidRPr="002033C6">
        <w:rPr>
          <w:rFonts w:ascii="Arial" w:hAnsi="Arial" w:cs="Arial"/>
        </w:rPr>
        <w:t>tehlikeli işyerlerinde sırasıyla en geç iki, dört ve altı yılda bir yenilenir</w:t>
      </w:r>
      <w:r>
        <w:t>.</w:t>
      </w:r>
    </w:p>
    <w:p w14:paraId="7B2345B1" w14:textId="77777777" w:rsidR="002033C6" w:rsidRDefault="002033C6" w:rsidP="002033C6">
      <w:pPr>
        <w:pStyle w:val="ListeParagraf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Çalışanlar işyerine ait riskler hakkında bilgilendirilir.</w:t>
      </w:r>
    </w:p>
    <w:p w14:paraId="13359B07" w14:textId="77777777" w:rsidR="00BA54D7" w:rsidRDefault="00BA54D7" w:rsidP="00BA54D7">
      <w:pPr>
        <w:spacing w:after="0"/>
        <w:jc w:val="both"/>
        <w:rPr>
          <w:rFonts w:ascii="Arial" w:hAnsi="Arial" w:cs="Arial"/>
        </w:rPr>
      </w:pPr>
    </w:p>
    <w:p w14:paraId="0A891B9C" w14:textId="77777777" w:rsidR="00BA54D7" w:rsidRPr="00BA54D7" w:rsidRDefault="00BA54D7" w:rsidP="00BA54D7">
      <w:pPr>
        <w:spacing w:after="0"/>
        <w:jc w:val="both"/>
        <w:rPr>
          <w:rFonts w:ascii="Arial" w:hAnsi="Arial" w:cs="Arial"/>
        </w:rPr>
      </w:pPr>
    </w:p>
    <w:p w14:paraId="48F4EEC3" w14:textId="77777777" w:rsidR="0038626C" w:rsidRPr="00AF10C0" w:rsidRDefault="0038626C" w:rsidP="00F3386E">
      <w:pPr>
        <w:tabs>
          <w:tab w:val="left" w:pos="960"/>
          <w:tab w:val="left" w:pos="6840"/>
        </w:tabs>
        <w:spacing w:after="0" w:line="240" w:lineRule="auto"/>
        <w:rPr>
          <w:b/>
        </w:rPr>
      </w:pPr>
    </w:p>
    <w:p w14:paraId="7778866E" w14:textId="77777777" w:rsidR="00F3386E" w:rsidRPr="00AF10C0" w:rsidRDefault="00F3386E" w:rsidP="00F3386E">
      <w:pPr>
        <w:tabs>
          <w:tab w:val="left" w:pos="960"/>
          <w:tab w:val="left" w:pos="6840"/>
        </w:tabs>
        <w:spacing w:after="0" w:line="240" w:lineRule="auto"/>
        <w:rPr>
          <w:b/>
        </w:rPr>
      </w:pPr>
      <w:r w:rsidRPr="00AF10C0">
        <w:rPr>
          <w:b/>
        </w:rPr>
        <w:tab/>
      </w:r>
      <w:r w:rsidRPr="00AF10C0">
        <w:rPr>
          <w:b/>
        </w:rPr>
        <w:tab/>
      </w:r>
    </w:p>
    <w:sectPr w:rsidR="00F3386E" w:rsidRPr="00AF10C0" w:rsidSect="00F12314">
      <w:headerReference w:type="default" r:id="rId7"/>
      <w:footerReference w:type="default" r:id="rId8"/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E84A" w14:textId="77777777" w:rsidR="00AB702C" w:rsidRDefault="00AB702C" w:rsidP="00EE1E0A">
      <w:pPr>
        <w:spacing w:after="0" w:line="240" w:lineRule="auto"/>
      </w:pPr>
      <w:r>
        <w:separator/>
      </w:r>
    </w:p>
  </w:endnote>
  <w:endnote w:type="continuationSeparator" w:id="0">
    <w:p w14:paraId="19E36578" w14:textId="77777777" w:rsidR="00AB702C" w:rsidRDefault="00AB702C" w:rsidP="00E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F2CA" w14:textId="77777777" w:rsidR="00482B01" w:rsidRPr="00E51E5C" w:rsidRDefault="00482B01" w:rsidP="00482B01">
    <w:pPr>
      <w:pStyle w:val="AltBilgi"/>
    </w:pPr>
    <w:r w:rsidRPr="00482B01">
      <w:rPr>
        <w:rFonts w:ascii="Arial" w:hAnsi="Arial" w:cs="Arial"/>
        <w:sz w:val="18"/>
        <w:lang w:val="x-none"/>
      </w:rPr>
      <w:t>İSG-T-03-01</w:t>
    </w:r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Rev</w:t>
    </w:r>
    <w:proofErr w:type="spellEnd"/>
    <w:r>
      <w:rPr>
        <w:rFonts w:ascii="Arial" w:hAnsi="Arial" w:cs="Arial"/>
        <w:sz w:val="18"/>
      </w:rPr>
      <w:t xml:space="preserve"> </w:t>
    </w:r>
    <w:r w:rsidRPr="00E51E5C">
      <w:rPr>
        <w:rFonts w:ascii="Arial" w:hAnsi="Arial" w:cs="Arial"/>
        <w:sz w:val="18"/>
      </w:rPr>
      <w:t xml:space="preserve">0                                     </w:t>
    </w:r>
    <w:r w:rsidR="000A5914">
      <w:rPr>
        <w:rFonts w:ascii="Arial" w:hAnsi="Arial" w:cs="Arial"/>
        <w:sz w:val="18"/>
      </w:rPr>
      <w:t xml:space="preserve">     </w:t>
    </w:r>
    <w:r w:rsidRPr="00E51E5C">
      <w:rPr>
        <w:rFonts w:ascii="Arial" w:hAnsi="Arial" w:cs="Arial"/>
        <w:sz w:val="18"/>
      </w:rPr>
      <w:t xml:space="preserve">                                                                                            Sayfa </w:t>
    </w:r>
    <w:r w:rsidRPr="00E51E5C">
      <w:rPr>
        <w:rFonts w:ascii="Arial" w:hAnsi="Arial" w:cs="Arial"/>
        <w:bCs/>
        <w:sz w:val="18"/>
      </w:rPr>
      <w:fldChar w:fldCharType="begin"/>
    </w:r>
    <w:r w:rsidRPr="00E51E5C">
      <w:rPr>
        <w:rFonts w:ascii="Arial" w:hAnsi="Arial" w:cs="Arial"/>
        <w:bCs/>
        <w:sz w:val="18"/>
      </w:rPr>
      <w:instrText xml:space="preserve"> PAGE  \* Arabic  \* MERGEFORMAT </w:instrText>
    </w:r>
    <w:r w:rsidRPr="00E51E5C">
      <w:rPr>
        <w:rFonts w:ascii="Arial" w:hAnsi="Arial" w:cs="Arial"/>
        <w:bCs/>
        <w:sz w:val="18"/>
      </w:rPr>
      <w:fldChar w:fldCharType="separate"/>
    </w:r>
    <w:r>
      <w:rPr>
        <w:rFonts w:ascii="Arial" w:hAnsi="Arial" w:cs="Arial"/>
        <w:bCs/>
        <w:sz w:val="18"/>
      </w:rPr>
      <w:t>1</w:t>
    </w:r>
    <w:r w:rsidRPr="00E51E5C">
      <w:rPr>
        <w:rFonts w:ascii="Arial" w:hAnsi="Arial" w:cs="Arial"/>
        <w:bCs/>
        <w:sz w:val="18"/>
      </w:rPr>
      <w:fldChar w:fldCharType="end"/>
    </w:r>
    <w:r w:rsidRPr="00E51E5C">
      <w:rPr>
        <w:rFonts w:ascii="Arial" w:hAnsi="Arial" w:cs="Arial"/>
        <w:sz w:val="18"/>
      </w:rPr>
      <w:t xml:space="preserve">/ </w:t>
    </w:r>
    <w:r w:rsidRPr="00E51E5C">
      <w:rPr>
        <w:rFonts w:ascii="Arial" w:hAnsi="Arial" w:cs="Arial"/>
        <w:bCs/>
        <w:sz w:val="18"/>
      </w:rPr>
      <w:fldChar w:fldCharType="begin"/>
    </w:r>
    <w:r w:rsidRPr="00E51E5C">
      <w:rPr>
        <w:rFonts w:ascii="Arial" w:hAnsi="Arial" w:cs="Arial"/>
        <w:bCs/>
        <w:sz w:val="18"/>
      </w:rPr>
      <w:instrText xml:space="preserve"> NUMPAGES  \* Arabic  \* MERGEFORMAT </w:instrText>
    </w:r>
    <w:r w:rsidRPr="00E51E5C">
      <w:rPr>
        <w:rFonts w:ascii="Arial" w:hAnsi="Arial" w:cs="Arial"/>
        <w:bCs/>
        <w:sz w:val="18"/>
      </w:rPr>
      <w:fldChar w:fldCharType="separate"/>
    </w:r>
    <w:r>
      <w:rPr>
        <w:rFonts w:ascii="Arial" w:hAnsi="Arial" w:cs="Arial"/>
        <w:bCs/>
        <w:sz w:val="18"/>
      </w:rPr>
      <w:t>1</w:t>
    </w:r>
    <w:r w:rsidRPr="00E51E5C">
      <w:rPr>
        <w:rFonts w:ascii="Arial" w:hAnsi="Arial" w:cs="Arial"/>
        <w:bCs/>
        <w:sz w:val="18"/>
      </w:rPr>
      <w:fldChar w:fldCharType="end"/>
    </w:r>
  </w:p>
  <w:p w14:paraId="409E09D3" w14:textId="77777777" w:rsidR="00482B01" w:rsidRDefault="00482B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BE92" w14:textId="77777777" w:rsidR="00AB702C" w:rsidRDefault="00AB702C" w:rsidP="00EE1E0A">
      <w:pPr>
        <w:spacing w:after="0" w:line="240" w:lineRule="auto"/>
      </w:pPr>
      <w:r>
        <w:separator/>
      </w:r>
    </w:p>
  </w:footnote>
  <w:footnote w:type="continuationSeparator" w:id="0">
    <w:p w14:paraId="26E48674" w14:textId="77777777" w:rsidR="00AB702C" w:rsidRDefault="00AB702C" w:rsidP="00EE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24"/>
      <w:gridCol w:w="6148"/>
      <w:gridCol w:w="2266"/>
    </w:tblGrid>
    <w:tr w:rsidR="00542596" w:rsidRPr="00E51E5C" w14:paraId="27FE0655" w14:textId="77777777" w:rsidTr="000A5914">
      <w:trPr>
        <w:trHeight w:val="306"/>
      </w:trPr>
      <w:tc>
        <w:tcPr>
          <w:tcW w:w="1424" w:type="dxa"/>
          <w:vMerge w:val="restart"/>
          <w:shd w:val="clear" w:color="auto" w:fill="auto"/>
          <w:vAlign w:val="center"/>
        </w:tcPr>
        <w:p w14:paraId="01586B61" w14:textId="77777777" w:rsidR="00542596" w:rsidRPr="00542596" w:rsidRDefault="000A5914" w:rsidP="000A5914">
          <w:pPr>
            <w:pStyle w:val="stBilgi"/>
            <w:jc w:val="center"/>
            <w:rPr>
              <w:rFonts w:ascii="Arial" w:hAnsi="Arial" w:cs="Arial"/>
              <w:sz w:val="24"/>
              <w:lang w:val="x-none"/>
            </w:rPr>
          </w:pPr>
          <w:r w:rsidRPr="00EA717E">
            <w:rPr>
              <w:rFonts w:cs="Arial"/>
              <w:noProof/>
              <w:color w:val="0000FF"/>
              <w:lang w:eastAsia="tr-TR"/>
            </w:rPr>
            <w:drawing>
              <wp:inline distT="0" distB="0" distL="0" distR="0" wp14:anchorId="2F466FC5" wp14:editId="3C3AAE6F">
                <wp:extent cx="725557" cy="725557"/>
                <wp:effectExtent l="0" t="0" r="0" b="0"/>
                <wp:docPr id="3" name="Resim 3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847" cy="723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8" w:type="dxa"/>
          <w:vMerge w:val="restart"/>
          <w:shd w:val="clear" w:color="auto" w:fill="auto"/>
          <w:vAlign w:val="center"/>
        </w:tcPr>
        <w:p w14:paraId="381C1605" w14:textId="77777777" w:rsidR="00542596" w:rsidRPr="00542596" w:rsidRDefault="00542596" w:rsidP="000A5914">
          <w:pPr>
            <w:rPr>
              <w:rFonts w:ascii="Arial" w:hAnsi="Arial" w:cs="Arial"/>
              <w:b/>
              <w:sz w:val="24"/>
            </w:rPr>
          </w:pPr>
          <w:r w:rsidRPr="00542596">
            <w:rPr>
              <w:rFonts w:ascii="Arial" w:hAnsi="Arial" w:cs="Arial"/>
              <w:b/>
              <w:sz w:val="24"/>
            </w:rPr>
            <w:t>RİSK DEĞERLENDİRMESİ EKİP</w:t>
          </w:r>
          <w:r w:rsidR="000A5914">
            <w:rPr>
              <w:rFonts w:ascii="Arial" w:hAnsi="Arial" w:cs="Arial"/>
              <w:b/>
              <w:sz w:val="24"/>
            </w:rPr>
            <w:t>LERİ TALİMATI</w:t>
          </w:r>
        </w:p>
      </w:tc>
      <w:tc>
        <w:tcPr>
          <w:tcW w:w="2266" w:type="dxa"/>
          <w:shd w:val="clear" w:color="auto" w:fill="auto"/>
          <w:vAlign w:val="center"/>
        </w:tcPr>
        <w:p w14:paraId="288596FC" w14:textId="77777777"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 xml:space="preserve">DOK NO : </w:t>
          </w:r>
          <w:r w:rsidR="00482B01" w:rsidRPr="00482B01">
            <w:rPr>
              <w:rFonts w:ascii="Arial" w:hAnsi="Arial" w:cs="Arial"/>
              <w:sz w:val="18"/>
              <w:lang w:val="x-none"/>
            </w:rPr>
            <w:t>İSG-T-03-01</w:t>
          </w:r>
        </w:p>
      </w:tc>
    </w:tr>
    <w:tr w:rsidR="00542596" w:rsidRPr="00E51E5C" w14:paraId="232118D6" w14:textId="77777777" w:rsidTr="000A5914">
      <w:trPr>
        <w:trHeight w:val="282"/>
      </w:trPr>
      <w:tc>
        <w:tcPr>
          <w:tcW w:w="1424" w:type="dxa"/>
          <w:vMerge/>
          <w:shd w:val="clear" w:color="auto" w:fill="auto"/>
          <w:vAlign w:val="center"/>
        </w:tcPr>
        <w:p w14:paraId="5745BAFA" w14:textId="77777777" w:rsidR="00542596" w:rsidRPr="00E51E5C" w:rsidRDefault="00542596" w:rsidP="00542596">
          <w:pPr>
            <w:pStyle w:val="stBilgi"/>
            <w:rPr>
              <w:lang w:val="en-US"/>
            </w:rPr>
          </w:pPr>
        </w:p>
      </w:tc>
      <w:tc>
        <w:tcPr>
          <w:tcW w:w="6148" w:type="dxa"/>
          <w:vMerge/>
          <w:shd w:val="clear" w:color="auto" w:fill="auto"/>
          <w:vAlign w:val="center"/>
        </w:tcPr>
        <w:p w14:paraId="2922E954" w14:textId="77777777" w:rsidR="00542596" w:rsidRPr="00E51E5C" w:rsidRDefault="00542596" w:rsidP="00542596">
          <w:pPr>
            <w:pStyle w:val="stBilgi"/>
            <w:rPr>
              <w:b/>
              <w:lang w:val="en-GB"/>
            </w:rPr>
          </w:pPr>
        </w:p>
      </w:tc>
      <w:tc>
        <w:tcPr>
          <w:tcW w:w="2266" w:type="dxa"/>
          <w:shd w:val="clear" w:color="auto" w:fill="auto"/>
          <w:vAlign w:val="center"/>
        </w:tcPr>
        <w:p w14:paraId="3B5E138F" w14:textId="77777777"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YAY. TARİHİ :</w:t>
          </w:r>
        </w:p>
      </w:tc>
    </w:tr>
    <w:tr w:rsidR="00542596" w:rsidRPr="00E51E5C" w14:paraId="4068487F" w14:textId="77777777" w:rsidTr="000A5914">
      <w:trPr>
        <w:trHeight w:val="330"/>
      </w:trPr>
      <w:tc>
        <w:tcPr>
          <w:tcW w:w="1424" w:type="dxa"/>
          <w:vMerge/>
          <w:shd w:val="clear" w:color="auto" w:fill="auto"/>
          <w:vAlign w:val="center"/>
        </w:tcPr>
        <w:p w14:paraId="47C292F2" w14:textId="77777777" w:rsidR="00542596" w:rsidRPr="00E51E5C" w:rsidRDefault="00542596" w:rsidP="00542596">
          <w:pPr>
            <w:pStyle w:val="stBilgi"/>
            <w:rPr>
              <w:lang w:val="en-US"/>
            </w:rPr>
          </w:pPr>
        </w:p>
      </w:tc>
      <w:tc>
        <w:tcPr>
          <w:tcW w:w="6148" w:type="dxa"/>
          <w:vMerge/>
          <w:shd w:val="clear" w:color="auto" w:fill="auto"/>
          <w:vAlign w:val="center"/>
        </w:tcPr>
        <w:p w14:paraId="0E8C3984" w14:textId="77777777" w:rsidR="00542596" w:rsidRPr="00E51E5C" w:rsidRDefault="00542596" w:rsidP="00542596">
          <w:pPr>
            <w:pStyle w:val="stBilgi"/>
            <w:rPr>
              <w:b/>
              <w:lang w:val="en-GB"/>
            </w:rPr>
          </w:pPr>
        </w:p>
      </w:tc>
      <w:tc>
        <w:tcPr>
          <w:tcW w:w="2266" w:type="dxa"/>
          <w:shd w:val="clear" w:color="auto" w:fill="auto"/>
          <w:vAlign w:val="center"/>
        </w:tcPr>
        <w:p w14:paraId="34872A23" w14:textId="77777777"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REV. NO : 00</w:t>
          </w:r>
        </w:p>
      </w:tc>
    </w:tr>
    <w:tr w:rsidR="00542596" w:rsidRPr="00E51E5C" w14:paraId="5D4A9EC6" w14:textId="77777777" w:rsidTr="000A5914">
      <w:trPr>
        <w:trHeight w:val="330"/>
      </w:trPr>
      <w:tc>
        <w:tcPr>
          <w:tcW w:w="1424" w:type="dxa"/>
          <w:vMerge/>
          <w:shd w:val="clear" w:color="auto" w:fill="auto"/>
          <w:vAlign w:val="center"/>
        </w:tcPr>
        <w:p w14:paraId="7BB20A6C" w14:textId="77777777" w:rsidR="00542596" w:rsidRPr="00E51E5C" w:rsidRDefault="00542596" w:rsidP="00542596">
          <w:pPr>
            <w:pStyle w:val="stBilgi"/>
            <w:rPr>
              <w:lang w:val="en-US"/>
            </w:rPr>
          </w:pPr>
        </w:p>
      </w:tc>
      <w:tc>
        <w:tcPr>
          <w:tcW w:w="6148" w:type="dxa"/>
          <w:vMerge/>
          <w:shd w:val="clear" w:color="auto" w:fill="auto"/>
          <w:vAlign w:val="center"/>
        </w:tcPr>
        <w:p w14:paraId="7846CCB7" w14:textId="77777777" w:rsidR="00542596" w:rsidRPr="00E51E5C" w:rsidRDefault="00542596" w:rsidP="00542596">
          <w:pPr>
            <w:pStyle w:val="stBilgi"/>
            <w:rPr>
              <w:b/>
              <w:lang w:val="en-GB"/>
            </w:rPr>
          </w:pPr>
        </w:p>
      </w:tc>
      <w:tc>
        <w:tcPr>
          <w:tcW w:w="2266" w:type="dxa"/>
          <w:shd w:val="clear" w:color="auto" w:fill="auto"/>
          <w:vAlign w:val="center"/>
        </w:tcPr>
        <w:p w14:paraId="4F286F82" w14:textId="77777777" w:rsidR="00542596" w:rsidRPr="00E51E5C" w:rsidRDefault="00542596" w:rsidP="00542596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REV. TARİHİ :</w:t>
          </w:r>
        </w:p>
      </w:tc>
    </w:tr>
  </w:tbl>
  <w:p w14:paraId="12B9F5E3" w14:textId="77777777" w:rsidR="00542596" w:rsidRDefault="00542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D96"/>
    <w:multiLevelType w:val="hybridMultilevel"/>
    <w:tmpl w:val="9D4881C4"/>
    <w:lvl w:ilvl="0" w:tplc="E31426F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D7FE6"/>
    <w:multiLevelType w:val="hybridMultilevel"/>
    <w:tmpl w:val="F6522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5A3D"/>
    <w:multiLevelType w:val="hybridMultilevel"/>
    <w:tmpl w:val="F9EA482A"/>
    <w:lvl w:ilvl="0" w:tplc="B3AC3B84">
      <w:start w:val="1"/>
      <w:numFmt w:val="bullet"/>
      <w:pStyle w:val="buli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29B7"/>
    <w:multiLevelType w:val="hybridMultilevel"/>
    <w:tmpl w:val="DA2EC820"/>
    <w:lvl w:ilvl="0" w:tplc="041F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29"/>
    <w:rsid w:val="00002EF0"/>
    <w:rsid w:val="000152C8"/>
    <w:rsid w:val="000839F5"/>
    <w:rsid w:val="000A28BC"/>
    <w:rsid w:val="000A5914"/>
    <w:rsid w:val="000D1F95"/>
    <w:rsid w:val="000D54E3"/>
    <w:rsid w:val="000F2F29"/>
    <w:rsid w:val="001364CA"/>
    <w:rsid w:val="00152B8B"/>
    <w:rsid w:val="001802D4"/>
    <w:rsid w:val="001B0FDC"/>
    <w:rsid w:val="001C6EE2"/>
    <w:rsid w:val="002033C6"/>
    <w:rsid w:val="0038626C"/>
    <w:rsid w:val="0042378D"/>
    <w:rsid w:val="00433FA1"/>
    <w:rsid w:val="00477617"/>
    <w:rsid w:val="00482B01"/>
    <w:rsid w:val="004900C2"/>
    <w:rsid w:val="004B7A0D"/>
    <w:rsid w:val="004E101B"/>
    <w:rsid w:val="004E154A"/>
    <w:rsid w:val="004F57F0"/>
    <w:rsid w:val="00542596"/>
    <w:rsid w:val="00546F91"/>
    <w:rsid w:val="005839BE"/>
    <w:rsid w:val="00600C7B"/>
    <w:rsid w:val="00630B80"/>
    <w:rsid w:val="00662B8B"/>
    <w:rsid w:val="0068346C"/>
    <w:rsid w:val="006B0ACE"/>
    <w:rsid w:val="006E06FA"/>
    <w:rsid w:val="0079435B"/>
    <w:rsid w:val="007D1C31"/>
    <w:rsid w:val="008975BB"/>
    <w:rsid w:val="00897E35"/>
    <w:rsid w:val="008B21E7"/>
    <w:rsid w:val="00902A38"/>
    <w:rsid w:val="00A03E95"/>
    <w:rsid w:val="00A11C60"/>
    <w:rsid w:val="00A1666F"/>
    <w:rsid w:val="00A678EA"/>
    <w:rsid w:val="00A93A7D"/>
    <w:rsid w:val="00AB702C"/>
    <w:rsid w:val="00AE381F"/>
    <w:rsid w:val="00AE6C36"/>
    <w:rsid w:val="00AF10C0"/>
    <w:rsid w:val="00B00060"/>
    <w:rsid w:val="00B031F0"/>
    <w:rsid w:val="00B922DD"/>
    <w:rsid w:val="00BA54D7"/>
    <w:rsid w:val="00BE0555"/>
    <w:rsid w:val="00BF569F"/>
    <w:rsid w:val="00C609FD"/>
    <w:rsid w:val="00C6798A"/>
    <w:rsid w:val="00CD3D2A"/>
    <w:rsid w:val="00D13926"/>
    <w:rsid w:val="00D23B4E"/>
    <w:rsid w:val="00D54678"/>
    <w:rsid w:val="00DF10DB"/>
    <w:rsid w:val="00E64F7A"/>
    <w:rsid w:val="00E65611"/>
    <w:rsid w:val="00E66B61"/>
    <w:rsid w:val="00EB6876"/>
    <w:rsid w:val="00EE1E0A"/>
    <w:rsid w:val="00F03FA5"/>
    <w:rsid w:val="00F12314"/>
    <w:rsid w:val="00F16F9B"/>
    <w:rsid w:val="00F3386E"/>
    <w:rsid w:val="00F6051F"/>
    <w:rsid w:val="00F77330"/>
    <w:rsid w:val="00F8241E"/>
    <w:rsid w:val="00FB2EFC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7C53"/>
  <w15:docId w15:val="{289CEB8F-5DA0-4C71-BC22-46A9314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E0A"/>
  </w:style>
  <w:style w:type="paragraph" w:styleId="AltBilgi">
    <w:name w:val="footer"/>
    <w:basedOn w:val="Normal"/>
    <w:link w:val="Al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E0A"/>
  </w:style>
  <w:style w:type="paragraph" w:styleId="BalonMetni">
    <w:name w:val="Balloon Text"/>
    <w:basedOn w:val="Normal"/>
    <w:link w:val="BalonMetniChar"/>
    <w:uiPriority w:val="99"/>
    <w:semiHidden/>
    <w:unhideWhenUsed/>
    <w:rsid w:val="00A6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8EA"/>
    <w:rPr>
      <w:rFonts w:ascii="Segoe UI" w:hAnsi="Segoe UI" w:cs="Segoe UI"/>
      <w:sz w:val="18"/>
      <w:szCs w:val="18"/>
    </w:rPr>
  </w:style>
  <w:style w:type="paragraph" w:customStyle="1" w:styleId="bulit">
    <w:name w:val="bulit"/>
    <w:basedOn w:val="Normal"/>
    <w:rsid w:val="000A591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12"/>
    </w:rPr>
  </w:style>
  <w:style w:type="paragraph" w:styleId="ListeParagraf">
    <w:name w:val="List Paragraph"/>
    <w:basedOn w:val="Normal"/>
    <w:uiPriority w:val="34"/>
    <w:qFormat/>
    <w:rsid w:val="00B0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user</cp:lastModifiedBy>
  <cp:revision>8</cp:revision>
  <cp:lastPrinted>2022-02-18T09:07:00Z</cp:lastPrinted>
  <dcterms:created xsi:type="dcterms:W3CDTF">2022-02-18T08:57:00Z</dcterms:created>
  <dcterms:modified xsi:type="dcterms:W3CDTF">2022-02-18T09:09:00Z</dcterms:modified>
</cp:coreProperties>
</file>